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E950E2" w:rsidP="00261099">
      <w:pPr>
        <w:contextualSpacing/>
        <w:jc w:val="center"/>
        <w:rPr>
          <w:noProof/>
          <w:sz w:val="28"/>
          <w:szCs w:val="28"/>
        </w:rPr>
      </w:pPr>
      <w:r w:rsidRPr="00E950E2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2941E0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2941E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941E0">
              <w:rPr>
                <w:b/>
                <w:sz w:val="28"/>
                <w:szCs w:val="28"/>
              </w:rPr>
              <w:t>11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6C18B0" w:rsidRPr="00C73320" w:rsidRDefault="006C18B0" w:rsidP="002941E0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CC7134" w:rsidRPr="00CC7134">
        <w:rPr>
          <w:b/>
          <w:sz w:val="28"/>
          <w:szCs w:val="28"/>
        </w:rPr>
        <w:t>«</w:t>
      </w:r>
      <w:r w:rsidR="002941E0">
        <w:rPr>
          <w:b/>
          <w:sz w:val="28"/>
          <w:szCs w:val="28"/>
        </w:rPr>
        <w:t>Оформление документов на обмен жилыми помещениями муниципального  жилищного фонда, предоставленными по договорам социального найма</w:t>
      </w:r>
      <w:r w:rsidR="00CC7134" w:rsidRPr="00CC7134">
        <w:rPr>
          <w:b/>
          <w:sz w:val="28"/>
          <w:szCs w:val="28"/>
        </w:rPr>
        <w:t>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14.03.2018 № </w:t>
      </w:r>
      <w:r w:rsidR="002941E0">
        <w:rPr>
          <w:b/>
          <w:sz w:val="28"/>
          <w:szCs w:val="28"/>
        </w:rPr>
        <w:t>14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Администрации Изд</w:t>
      </w:r>
      <w:r w:rsidR="002941E0">
        <w:rPr>
          <w:sz w:val="28"/>
          <w:szCs w:val="28"/>
        </w:rPr>
        <w:t xml:space="preserve">ешковского сельского поселения </w:t>
      </w:r>
      <w:r w:rsidR="002A13D2">
        <w:rPr>
          <w:sz w:val="28"/>
          <w:szCs w:val="28"/>
        </w:rPr>
        <w:t xml:space="preserve">от 19.04.2012 № 9/2 </w:t>
      </w:r>
      <w:r w:rsidRPr="00F427CC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CC7134" w:rsidRPr="007A510D">
        <w:rPr>
          <w:sz w:val="28"/>
          <w:szCs w:val="28"/>
        </w:rPr>
        <w:t>«</w:t>
      </w:r>
      <w:r w:rsidR="002941E0" w:rsidRPr="002941E0">
        <w:rPr>
          <w:sz w:val="28"/>
          <w:szCs w:val="28"/>
        </w:rPr>
        <w:t>Оформление документов на обмен жилыми помещениями муниципального  жилищного фонда, предоставленными по договорам социального найма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г. № </w:t>
      </w:r>
      <w:r w:rsidR="002941E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Pr="00F427CC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1.1.</w:t>
      </w:r>
      <w:r w:rsidR="00A243E4" w:rsidRPr="00A243E4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Из п</w:t>
      </w:r>
      <w:r w:rsidR="00A243E4" w:rsidRPr="00F427CC">
        <w:rPr>
          <w:sz w:val="28"/>
          <w:szCs w:val="28"/>
        </w:rPr>
        <w:t>ункт</w:t>
      </w:r>
      <w:r w:rsidR="00A243E4">
        <w:rPr>
          <w:sz w:val="28"/>
          <w:szCs w:val="28"/>
        </w:rPr>
        <w:t>а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2.6.1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исключить подпункт 4 «выписка из домовой книги».</w:t>
      </w:r>
      <w:r w:rsidRPr="00F427CC">
        <w:rPr>
          <w:sz w:val="28"/>
          <w:szCs w:val="28"/>
        </w:rPr>
        <w:t xml:space="preserve"> 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2941E0">
        <w:rPr>
          <w:sz w:val="28"/>
          <w:szCs w:val="28"/>
        </w:rPr>
        <w:t>14</w:t>
      </w:r>
      <w:r w:rsidRPr="00F427CC">
        <w:rPr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муниципальный услуги </w:t>
      </w:r>
      <w:r w:rsidR="00CC7134" w:rsidRPr="007A510D">
        <w:rPr>
          <w:sz w:val="28"/>
          <w:szCs w:val="28"/>
        </w:rPr>
        <w:t>«</w:t>
      </w:r>
      <w:r w:rsidR="002941E0" w:rsidRPr="002941E0">
        <w:rPr>
          <w:sz w:val="28"/>
          <w:szCs w:val="28"/>
        </w:rPr>
        <w:t>Оформление документов на обмен жилыми помещениями муниципального  жилищного фонда, предоставленными по договорам социального найма</w:t>
      </w:r>
      <w:r w:rsidR="00CC7134" w:rsidRPr="007A510D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3. Разместить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261099" w:rsidRPr="00EC56F8" w:rsidRDefault="00261099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8C689B">
        <w:rPr>
          <w:b/>
          <w:sz w:val="28"/>
          <w:szCs w:val="28"/>
        </w:rPr>
        <w:t>О.В. Климова</w:t>
      </w:r>
    </w:p>
    <w:sectPr w:rsidR="006C18B0" w:rsidRPr="006C18B0" w:rsidSect="00A243E4">
      <w:pgSz w:w="11906" w:h="16838"/>
      <w:pgMar w:top="5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8B" w:rsidRDefault="0032308B" w:rsidP="00D72D10">
      <w:r>
        <w:separator/>
      </w:r>
    </w:p>
  </w:endnote>
  <w:endnote w:type="continuationSeparator" w:id="1">
    <w:p w:rsidR="0032308B" w:rsidRDefault="0032308B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8B" w:rsidRDefault="0032308B" w:rsidP="00D72D10">
      <w:r>
        <w:separator/>
      </w:r>
    </w:p>
  </w:footnote>
  <w:footnote w:type="continuationSeparator" w:id="1">
    <w:p w:rsidR="0032308B" w:rsidRDefault="0032308B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61099"/>
    <w:rsid w:val="002768C4"/>
    <w:rsid w:val="0028793B"/>
    <w:rsid w:val="002941E0"/>
    <w:rsid w:val="002A13D2"/>
    <w:rsid w:val="002C5256"/>
    <w:rsid w:val="002D143F"/>
    <w:rsid w:val="002F525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2E5A"/>
    <w:rsid w:val="004D5CCF"/>
    <w:rsid w:val="004D7593"/>
    <w:rsid w:val="004F0662"/>
    <w:rsid w:val="004F6747"/>
    <w:rsid w:val="00503F76"/>
    <w:rsid w:val="00526AA9"/>
    <w:rsid w:val="005375EA"/>
    <w:rsid w:val="00541D55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42B30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48AB"/>
    <w:rsid w:val="00A471AA"/>
    <w:rsid w:val="00A517BE"/>
    <w:rsid w:val="00A649F3"/>
    <w:rsid w:val="00AC2B1B"/>
    <w:rsid w:val="00AC2BC0"/>
    <w:rsid w:val="00AC483F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BE6158"/>
    <w:rsid w:val="00C371EA"/>
    <w:rsid w:val="00C40543"/>
    <w:rsid w:val="00C4591D"/>
    <w:rsid w:val="00C73320"/>
    <w:rsid w:val="00C8220E"/>
    <w:rsid w:val="00CA1DBA"/>
    <w:rsid w:val="00CB013A"/>
    <w:rsid w:val="00CB63E8"/>
    <w:rsid w:val="00CC56B8"/>
    <w:rsid w:val="00CC7134"/>
    <w:rsid w:val="00CE6555"/>
    <w:rsid w:val="00CF11EF"/>
    <w:rsid w:val="00D13FFF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950E2"/>
    <w:rsid w:val="00EA12CC"/>
    <w:rsid w:val="00EA3CE0"/>
    <w:rsid w:val="00EA4A42"/>
    <w:rsid w:val="00EA5448"/>
    <w:rsid w:val="00EE1A9C"/>
    <w:rsid w:val="00EE292F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84</cp:revision>
  <cp:lastPrinted>2021-02-10T07:45:00Z</cp:lastPrinted>
  <dcterms:created xsi:type="dcterms:W3CDTF">2019-07-22T11:23:00Z</dcterms:created>
  <dcterms:modified xsi:type="dcterms:W3CDTF">2021-02-10T07:45:00Z</dcterms:modified>
</cp:coreProperties>
</file>